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588" w:rsidRDefault="009D3588">
      <w:pPr>
        <w:pStyle w:val="Titulnlist"/>
        <w:ind w:left="851" w:right="851"/>
        <w:jc w:val="left"/>
        <w:rPr>
          <w:snapToGrid w:val="0"/>
        </w:rPr>
      </w:pPr>
    </w:p>
    <w:p w:rsidR="009D3588" w:rsidRDefault="009D3588">
      <w:pPr>
        <w:pStyle w:val="Titulnlist"/>
        <w:ind w:left="851" w:right="851"/>
        <w:jc w:val="left"/>
        <w:rPr>
          <w:snapToGrid w:val="0"/>
        </w:rPr>
      </w:pPr>
    </w:p>
    <w:p w:rsidR="009D3588" w:rsidRDefault="009D3588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 objektu Zdravotnické záchranné služby</w:t>
      </w:r>
    </w:p>
    <w:p w:rsidR="009D3588" w:rsidRDefault="009D3588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9D3588" w:rsidRDefault="009D3588" w:rsidP="00A11804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9D3588" w:rsidRDefault="009D3588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9D3588" w:rsidRDefault="009D3588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 xml:space="preserve">Plzeňský kraj     </w:t>
      </w:r>
    </w:p>
    <w:p w:rsidR="009D3588" w:rsidRDefault="009D3588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Škroupova 18       </w:t>
      </w:r>
    </w:p>
    <w:p w:rsidR="009D3588" w:rsidRDefault="009D3588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306 13  Plzeň  </w:t>
      </w:r>
    </w:p>
    <w:p w:rsidR="009D3588" w:rsidRDefault="009D3588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9D3588" w:rsidRDefault="009D3588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Zak. číslo :</w:t>
      </w:r>
      <w:r>
        <w:rPr>
          <w:b/>
          <w:bCs/>
          <w:snapToGrid w:val="0"/>
        </w:rPr>
        <w:tab/>
        <w:t xml:space="preserve">A 25 – 10 – P </w:t>
      </w:r>
    </w:p>
    <w:p w:rsidR="009D3588" w:rsidRDefault="009D3588" w:rsidP="00A11804">
      <w:pPr>
        <w:pStyle w:val="Titulnlist"/>
        <w:rPr>
          <w:snapToGrid w:val="0"/>
        </w:rPr>
      </w:pPr>
    </w:p>
    <w:p w:rsidR="009D3588" w:rsidRDefault="009D3588" w:rsidP="00A11804">
      <w:pPr>
        <w:pStyle w:val="Titulnlist"/>
        <w:rPr>
          <w:snapToGrid w:val="0"/>
        </w:rPr>
      </w:pPr>
    </w:p>
    <w:p w:rsidR="009D3588" w:rsidRDefault="009D3588" w:rsidP="00A11804">
      <w:pPr>
        <w:pStyle w:val="Titulnlist"/>
        <w:rPr>
          <w:snapToGrid w:val="0"/>
        </w:rPr>
      </w:pPr>
    </w:p>
    <w:p w:rsidR="009D3588" w:rsidRDefault="009D3588" w:rsidP="00CE47EA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A11804">
        <w:rPr>
          <w:b/>
          <w:bCs/>
          <w:snapToGrid w:val="0"/>
          <w:sz w:val="32"/>
          <w:szCs w:val="32"/>
          <w:highlight w:val="yellow"/>
        </w:rPr>
        <w:t>PS 20</w:t>
      </w:r>
      <w:r>
        <w:rPr>
          <w:b/>
          <w:bCs/>
          <w:snapToGrid w:val="0"/>
          <w:sz w:val="32"/>
          <w:szCs w:val="32"/>
          <w:highlight w:val="yellow"/>
        </w:rPr>
        <w:t>1</w:t>
      </w:r>
      <w:r w:rsidRPr="00A11804">
        <w:rPr>
          <w:b/>
          <w:bCs/>
          <w:snapToGrid w:val="0"/>
          <w:sz w:val="32"/>
          <w:szCs w:val="32"/>
          <w:highlight w:val="yellow"/>
        </w:rPr>
        <w:t xml:space="preserve"> </w:t>
      </w:r>
      <w:r>
        <w:rPr>
          <w:b/>
          <w:bCs/>
          <w:snapToGrid w:val="0"/>
          <w:sz w:val="32"/>
          <w:szCs w:val="32"/>
          <w:highlight w:val="yellow"/>
        </w:rPr>
        <w:t>Vzduchotechnika</w:t>
      </w:r>
    </w:p>
    <w:p w:rsidR="009D3588" w:rsidRDefault="009D3588" w:rsidP="00AA4DD5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A11804">
        <w:rPr>
          <w:b/>
          <w:bCs/>
          <w:snapToGrid w:val="0"/>
          <w:sz w:val="32"/>
          <w:szCs w:val="32"/>
          <w:highlight w:val="yellow"/>
        </w:rPr>
        <w:t>PS 20</w:t>
      </w:r>
      <w:r>
        <w:rPr>
          <w:b/>
          <w:bCs/>
          <w:snapToGrid w:val="0"/>
          <w:sz w:val="32"/>
          <w:szCs w:val="32"/>
          <w:highlight w:val="yellow"/>
        </w:rPr>
        <w:t>2</w:t>
      </w:r>
      <w:r w:rsidRPr="00A11804">
        <w:rPr>
          <w:b/>
          <w:bCs/>
          <w:snapToGrid w:val="0"/>
          <w:sz w:val="32"/>
          <w:szCs w:val="32"/>
          <w:highlight w:val="yellow"/>
        </w:rPr>
        <w:t xml:space="preserve"> </w:t>
      </w:r>
      <w:r>
        <w:rPr>
          <w:b/>
          <w:bCs/>
          <w:snapToGrid w:val="0"/>
          <w:sz w:val="32"/>
          <w:szCs w:val="32"/>
          <w:highlight w:val="yellow"/>
        </w:rPr>
        <w:t>Chlazení</w:t>
      </w:r>
    </w:p>
    <w:p w:rsidR="009D3588" w:rsidRDefault="009D3588">
      <w:pPr>
        <w:pStyle w:val="Titulnlist"/>
        <w:rPr>
          <w:snapToGrid w:val="0"/>
        </w:rPr>
      </w:pPr>
    </w:p>
    <w:p w:rsidR="009D3588" w:rsidRDefault="009D3588">
      <w:pPr>
        <w:tabs>
          <w:tab w:val="left" w:pos="2410"/>
        </w:tabs>
        <w:jc w:val="center"/>
      </w:pPr>
    </w:p>
    <w:p w:rsidR="009D3588" w:rsidRDefault="009D3588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9D3588" w:rsidRPr="00971ABE" w:rsidRDefault="009D3588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9D3588" w:rsidRDefault="009D3588">
      <w:pPr>
        <w:tabs>
          <w:tab w:val="left" w:pos="2410"/>
        </w:tabs>
        <w:jc w:val="center"/>
      </w:pPr>
    </w:p>
    <w:p w:rsidR="009D3588" w:rsidRDefault="009D3588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 xml:space="preserve"> </w:t>
      </w:r>
    </w:p>
    <w:p w:rsidR="009D3588" w:rsidRDefault="009D3588">
      <w:pPr>
        <w:pStyle w:val="Titulnlist"/>
        <w:rPr>
          <w:snapToGrid w:val="0"/>
        </w:rPr>
      </w:pPr>
    </w:p>
    <w:p w:rsidR="009D3588" w:rsidRDefault="009D3588">
      <w:pPr>
        <w:pStyle w:val="Titulnlist"/>
        <w:rPr>
          <w:snapToGrid w:val="0"/>
        </w:rPr>
      </w:pPr>
    </w:p>
    <w:p w:rsidR="009D3588" w:rsidRDefault="009D3588">
      <w:pPr>
        <w:pStyle w:val="Titulnlist"/>
        <w:rPr>
          <w:snapToGrid w:val="0"/>
        </w:rPr>
      </w:pPr>
    </w:p>
    <w:p w:rsidR="009D3588" w:rsidRDefault="009D3588">
      <w:pPr>
        <w:pStyle w:val="Titulnlist"/>
        <w:rPr>
          <w:snapToGrid w:val="0"/>
        </w:rPr>
      </w:pPr>
    </w:p>
    <w:p w:rsidR="009D3588" w:rsidRDefault="009D3588">
      <w:pPr>
        <w:pStyle w:val="Titulnlist"/>
        <w:rPr>
          <w:snapToGrid w:val="0"/>
        </w:rPr>
      </w:pPr>
    </w:p>
    <w:p w:rsidR="009D3588" w:rsidRPr="00A11804" w:rsidRDefault="009D3588" w:rsidP="00EF2E3D">
      <w:pPr>
        <w:pStyle w:val="Heading2"/>
        <w:numPr>
          <w:ilvl w:val="0"/>
          <w:numId w:val="0"/>
        </w:numPr>
        <w:rPr>
          <w:b/>
          <w:snapToGrid w:val="0"/>
          <w:u w:val="none"/>
        </w:rPr>
      </w:pPr>
      <w:r>
        <w:rPr>
          <w:snapToGrid w:val="0"/>
        </w:rPr>
        <w:br w:type="page"/>
      </w:r>
      <w:bookmarkStart w:id="0" w:name="_Ref148928794"/>
      <w:bookmarkStart w:id="1" w:name="_Ref148928891"/>
      <w:r w:rsidRPr="00A11804">
        <w:rPr>
          <w:b/>
          <w:snapToGrid w:val="0"/>
          <w:u w:val="none"/>
        </w:rPr>
        <w:t>Silnoproudé rozvody</w:t>
      </w:r>
    </w:p>
    <w:p w:rsidR="009D3588" w:rsidRPr="00A11804" w:rsidRDefault="009D3588" w:rsidP="00EF2E3D">
      <w:pPr>
        <w:pStyle w:val="Heading3"/>
        <w:rPr>
          <w:highlight w:val="red"/>
        </w:rPr>
      </w:pPr>
      <w:r w:rsidRPr="00A11804">
        <w:rPr>
          <w:highlight w:val="red"/>
        </w:rPr>
        <w:t>Standard pro provedení rozvodů</w:t>
      </w:r>
    </w:p>
    <w:p w:rsidR="009D3588" w:rsidRPr="00A11804" w:rsidRDefault="009D3588" w:rsidP="00EF2E3D">
      <w:pPr>
        <w:pStyle w:val="Normln1"/>
        <w:ind w:left="360" w:firstLine="349"/>
        <w:rPr>
          <w:highlight w:val="red"/>
        </w:rPr>
      </w:pPr>
      <w:r w:rsidRPr="00A11804">
        <w:rPr>
          <w:highlight w:val="red"/>
        </w:rPr>
        <w:t xml:space="preserve">soulad s ČSN 332000-3, 33 2000-4-41, 33 2000-5-51, 33 2000-5-52, 33 2000-5-54, 33 2000-7-701, 33 2140, 73 6005, TNI 33 2140, ČSN EN 12464-1, 1838. </w:t>
      </w:r>
    </w:p>
    <w:p w:rsidR="009D3588" w:rsidRPr="00A11804" w:rsidRDefault="009D3588" w:rsidP="00EF2E3D">
      <w:pPr>
        <w:pStyle w:val="Heading3"/>
        <w:rPr>
          <w:highlight w:val="red"/>
        </w:rPr>
      </w:pPr>
      <w:r w:rsidRPr="00A11804">
        <w:rPr>
          <w:highlight w:val="red"/>
        </w:rPr>
        <w:t>Standardy pro rozváděče a přístroje pro rozváděče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rozváděčové skříně</w:t>
      </w:r>
      <w:r w:rsidRPr="00A11804">
        <w:rPr>
          <w:highlight w:val="red"/>
        </w:rPr>
        <w:tab/>
        <w:t>ČSN 3570 30, ČSN EN 604 39-3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požární odolnost</w:t>
      </w:r>
      <w:r w:rsidRPr="00A11804">
        <w:rPr>
          <w:highlight w:val="red"/>
        </w:rPr>
        <w:tab/>
        <w:t>EI-S30 DLE ČSN 73 0802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vypínače</w:t>
      </w:r>
      <w:r w:rsidRPr="00A11804">
        <w:rPr>
          <w:highlight w:val="red"/>
        </w:rPr>
        <w:tab/>
        <w:t>ČSN EN 60 947-3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přepínače</w:t>
      </w:r>
      <w:r w:rsidRPr="00A11804">
        <w:rPr>
          <w:highlight w:val="red"/>
        </w:rPr>
        <w:tab/>
        <w:t>ČSN EN 60 947-3, ČSN EN 61058-1+A1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přepěťové ochrany</w:t>
      </w:r>
      <w:r w:rsidRPr="00A11804">
        <w:rPr>
          <w:highlight w:val="red"/>
        </w:rPr>
        <w:tab/>
        <w:t>VDE 0675, IEC 61643-1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jističe</w:t>
      </w:r>
      <w:r w:rsidRPr="00A11804">
        <w:rPr>
          <w:highlight w:val="red"/>
        </w:rPr>
        <w:tab/>
        <w:t>ČSN EN 60 898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proudové chrániče</w:t>
      </w:r>
      <w:r w:rsidRPr="00A11804">
        <w:rPr>
          <w:highlight w:val="red"/>
        </w:rPr>
        <w:tab/>
        <w:t>ČSN EN 61008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stykače</w:t>
      </w:r>
      <w:r w:rsidRPr="00A11804">
        <w:rPr>
          <w:highlight w:val="red"/>
        </w:rPr>
        <w:tab/>
        <w:t>ČSN EN 60947-4-1, ČSN EN 60947-5-1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impulsní relé</w:t>
      </w:r>
      <w:r w:rsidRPr="00A11804">
        <w:rPr>
          <w:highlight w:val="red"/>
        </w:rPr>
        <w:tab/>
        <w:t>EN 669-1, EN 669-2-2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měřící trafa proudu</w:t>
      </w:r>
      <w:r w:rsidRPr="00A11804">
        <w:rPr>
          <w:highlight w:val="red"/>
        </w:rPr>
        <w:tab/>
        <w:t>ČSN EN 60044-1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pojistkové odpínače</w:t>
      </w:r>
      <w:r w:rsidRPr="00A11804">
        <w:rPr>
          <w:highlight w:val="red"/>
        </w:rPr>
        <w:tab/>
        <w:t>IEC 60947-1, 3, EN 60947-1, 3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pojistkové vložky</w:t>
      </w:r>
      <w:r w:rsidRPr="00A11804">
        <w:rPr>
          <w:highlight w:val="red"/>
        </w:rPr>
        <w:tab/>
        <w:t xml:space="preserve">ČSN 354701, IEC 60 269, DIN 43 620, </w:t>
      </w:r>
      <w:r w:rsidRPr="00A11804">
        <w:rPr>
          <w:highlight w:val="red"/>
        </w:rPr>
        <w:br/>
        <w:t>ČSN EN 60 269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řadové svorky</w:t>
      </w:r>
      <w:r w:rsidRPr="00A11804">
        <w:rPr>
          <w:highlight w:val="red"/>
        </w:rPr>
        <w:tab/>
        <w:t>ČSN ISO 2081, ČSN ISO 1458, ČSN EN 60998-1, ČSN EN 60998-2-1, ČSN EN 60947-</w:t>
      </w:r>
      <w:smartTag w:uri="urn:schemas-microsoft-com:office:smarttags" w:element="metricconverter">
        <w:smartTagPr>
          <w:attr w:name="ProductID" w:val="6005 a"/>
        </w:smartTagPr>
        <w:r w:rsidRPr="00A11804">
          <w:rPr>
            <w:highlight w:val="red"/>
          </w:rPr>
          <w:t>1 A</w:t>
        </w:r>
      </w:smartTag>
      <w:r w:rsidRPr="00A11804">
        <w:rPr>
          <w:highlight w:val="red"/>
        </w:rPr>
        <w:t xml:space="preserve"> 60947-7-1</w:t>
      </w:r>
    </w:p>
    <w:p w:rsidR="009D3588" w:rsidRPr="00A11804" w:rsidRDefault="009D3588" w:rsidP="00EF2E3D">
      <w:pPr>
        <w:pStyle w:val="Heading3"/>
        <w:rPr>
          <w:highlight w:val="red"/>
        </w:rPr>
      </w:pPr>
      <w:r w:rsidRPr="00A11804">
        <w:rPr>
          <w:highlight w:val="red"/>
        </w:rPr>
        <w:t>Standardy pro instalační a ovládací přístroje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zásuvky 230V/16A</w:t>
      </w:r>
      <w:r w:rsidRPr="00A11804">
        <w:rPr>
          <w:highlight w:val="red"/>
        </w:rPr>
        <w:tab/>
        <w:t>ČSN EN 60320, ČSN EN 60309, ČSN EN 60884, ČSN 354516, ČSN IEC 60083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zásuvky 400V/16A</w:t>
      </w:r>
      <w:r w:rsidRPr="00A11804">
        <w:rPr>
          <w:highlight w:val="red"/>
        </w:rPr>
        <w:tab/>
        <w:t>ČSN EN 60309-1,2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spínače, přepínače</w:t>
      </w:r>
      <w:r w:rsidRPr="00A11804">
        <w:rPr>
          <w:highlight w:val="red"/>
        </w:rPr>
        <w:tab/>
        <w:t>ČSN EN 60669</w:t>
      </w:r>
    </w:p>
    <w:p w:rsidR="009D3588" w:rsidRPr="00A11804" w:rsidRDefault="009D3588" w:rsidP="00EF2E3D">
      <w:pPr>
        <w:pStyle w:val="Heading3"/>
        <w:rPr>
          <w:highlight w:val="red"/>
        </w:rPr>
      </w:pPr>
      <w:r w:rsidRPr="00A11804">
        <w:rPr>
          <w:highlight w:val="red"/>
        </w:rPr>
        <w:t>Standardy pro kabely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značení</w:t>
      </w:r>
      <w:r w:rsidRPr="00A11804">
        <w:rPr>
          <w:highlight w:val="red"/>
        </w:rPr>
        <w:tab/>
        <w:t>ČSN 33 0166 ed. 2, ČSN 34 7409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CYKY, CY</w:t>
      </w:r>
      <w:r w:rsidRPr="00A11804">
        <w:rPr>
          <w:highlight w:val="red"/>
        </w:rPr>
        <w:tab/>
        <w:t>techn. podmínky – TPF 603/03 rev. 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odolnost proti šíření plamene – ČSN EN 50265-2-1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CXKH-R, CH-R</w:t>
      </w:r>
      <w:r w:rsidRPr="00A11804">
        <w:rPr>
          <w:highlight w:val="red"/>
        </w:rPr>
        <w:tab/>
        <w:t>techn. podmínky – TPF 02/06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J-H(St)H</w:t>
      </w:r>
      <w:r w:rsidRPr="00A11804">
        <w:rPr>
          <w:highlight w:val="red"/>
        </w:rPr>
        <w:tab/>
        <w:t>hustota dýmu – ČSN EN 50268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korozivita splodin – ČSN EN 50267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odolnost proti šíření plamene – ČSN EN 50266-2-2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CXKH-V</w:t>
      </w:r>
      <w:r w:rsidRPr="00A11804">
        <w:rPr>
          <w:highlight w:val="red"/>
        </w:rPr>
        <w:tab/>
        <w:t>techn. podmínky – TPF 02/06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hustota dýmu – ČSN EN 50268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korozivita splodin – ČSN EN 50267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odolnost proti šíření plamene – ČSN EN 50266-2-2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funkční schopnost v ohni – ČSN IEC 60331-21</w:t>
      </w:r>
    </w:p>
    <w:bookmarkEnd w:id="0"/>
    <w:bookmarkEnd w:id="1"/>
    <w:p w:rsidR="009D3588" w:rsidRPr="00A11804" w:rsidRDefault="009D3588" w:rsidP="00EF2E3D">
      <w:pPr>
        <w:pStyle w:val="Normln1"/>
        <w:rPr>
          <w:highlight w:val="red"/>
        </w:rPr>
      </w:pPr>
    </w:p>
    <w:p w:rsidR="009D3588" w:rsidRPr="00A11804" w:rsidRDefault="009D3588" w:rsidP="00EF2E3D">
      <w:pPr>
        <w:pStyle w:val="Normln1"/>
        <w:rPr>
          <w:highlight w:val="red"/>
        </w:rPr>
      </w:pPr>
    </w:p>
    <w:p w:rsidR="009D3588" w:rsidRPr="00A11804" w:rsidRDefault="009D3588" w:rsidP="00EF2E3D">
      <w:pPr>
        <w:pStyle w:val="Heading2"/>
        <w:numPr>
          <w:ilvl w:val="0"/>
          <w:numId w:val="0"/>
        </w:numPr>
        <w:rPr>
          <w:b/>
          <w:snapToGrid w:val="0"/>
          <w:u w:val="none"/>
        </w:rPr>
      </w:pPr>
      <w:r w:rsidRPr="00A11804">
        <w:rPr>
          <w:b/>
          <w:snapToGrid w:val="0"/>
          <w:u w:val="none"/>
        </w:rPr>
        <w:t>Rozvody měření a regulace</w:t>
      </w:r>
    </w:p>
    <w:p w:rsidR="009D3588" w:rsidRPr="00A11804" w:rsidRDefault="009D3588" w:rsidP="00EF2E3D">
      <w:pPr>
        <w:pStyle w:val="Heading3"/>
        <w:numPr>
          <w:ilvl w:val="0"/>
          <w:numId w:val="20"/>
        </w:numPr>
        <w:rPr>
          <w:highlight w:val="red"/>
        </w:rPr>
      </w:pPr>
      <w:r w:rsidRPr="00A11804">
        <w:rPr>
          <w:highlight w:val="red"/>
        </w:rPr>
        <w:t>Standard pro provedení rozvodů</w:t>
      </w:r>
    </w:p>
    <w:p w:rsidR="009D3588" w:rsidRPr="00A11804" w:rsidRDefault="009D3588" w:rsidP="00EF2E3D">
      <w:pPr>
        <w:pStyle w:val="Normln1"/>
        <w:ind w:left="360" w:firstLine="349"/>
        <w:rPr>
          <w:highlight w:val="red"/>
        </w:rPr>
      </w:pPr>
      <w:r w:rsidRPr="00A11804">
        <w:rPr>
          <w:highlight w:val="red"/>
        </w:rPr>
        <w:t>ČSN 33 2000-4-41, ČSN 33 2000-4-47, ČSN 33 2000-6-61, ČSN 33 2000-3, ČSN 33 2000-5-51, ČSN 33 2000-5-52, ČSN 34 2300, ČSN EN 50173-1, ČSN EN 50174-1, ČSN EN 50174-2, ČSN 73 6005.</w:t>
      </w:r>
    </w:p>
    <w:p w:rsidR="009D3588" w:rsidRPr="00A11804" w:rsidRDefault="009D3588" w:rsidP="00EF2E3D">
      <w:pPr>
        <w:pStyle w:val="Heading3"/>
        <w:rPr>
          <w:highlight w:val="red"/>
        </w:rPr>
      </w:pPr>
      <w:r w:rsidRPr="00A11804">
        <w:rPr>
          <w:highlight w:val="red"/>
        </w:rPr>
        <w:t>Standardy pro sdělovací kabely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SYKFY</w:t>
      </w:r>
      <w:r w:rsidRPr="00A11804">
        <w:rPr>
          <w:highlight w:val="red"/>
        </w:rPr>
        <w:tab/>
        <w:t>techn. podmínky – TPF 216/04 zm.č. 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značení žil – ČSN IEC 189-2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odolnost proti šíření plamene – ČSN EN 50265-2-1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J-Y(St)Y</w:t>
      </w:r>
      <w:r w:rsidRPr="00A11804">
        <w:rPr>
          <w:highlight w:val="red"/>
        </w:rPr>
        <w:tab/>
        <w:t>techn. podmínky – TPF 2184/04, VDE 815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značení žil – VDE 815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odolnost proti šíření plamene – ČSN EN 50265-2-2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TCEKFLE</w:t>
      </w:r>
      <w:r w:rsidRPr="00A11804">
        <w:rPr>
          <w:highlight w:val="red"/>
        </w:rPr>
        <w:tab/>
        <w:t>techn. podmínky – TP 31.30.13 – KD 001/94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značení žil – ČSN IEC 189-2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odolnost proti šíření plamene – ČSN EN 50265-2-1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CH-R, CHA-R,</w:t>
      </w:r>
      <w:r w:rsidRPr="00A11804">
        <w:rPr>
          <w:highlight w:val="red"/>
        </w:rPr>
        <w:tab/>
        <w:t>techn. podmínky – TPF 02/06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J-H(St)H, SHKFH-R</w:t>
      </w:r>
      <w:r w:rsidRPr="00A11804">
        <w:rPr>
          <w:highlight w:val="red"/>
        </w:rPr>
        <w:tab/>
        <w:t>hustota dýmu – ČSN EN 50268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korozivita splodin – ČSN EN 50267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odolnost proti šíření plamene – ČSN EN 50266-2-2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funkční schopnost v ohni – ČSN IEC 60331-21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>Coax H125CU LSNH</w:t>
      </w:r>
      <w:r w:rsidRPr="00A11804">
        <w:rPr>
          <w:highlight w:val="red"/>
        </w:rPr>
        <w:tab/>
        <w:t>materiál – HD 624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funkční schopnost v ohni – IEC 60331-1-2(3)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  <w:r w:rsidRPr="00A11804">
        <w:rPr>
          <w:highlight w:val="red"/>
        </w:rPr>
        <w:tab/>
        <w:t>korozivita splodin – HD 602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highlight w:val="red"/>
        </w:rPr>
      </w:pP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snapToGrid w:val="0"/>
          <w:highlight w:val="red"/>
        </w:rPr>
      </w:pPr>
      <w:r w:rsidRPr="00A11804">
        <w:rPr>
          <w:snapToGrid w:val="0"/>
          <w:highlight w:val="red"/>
        </w:rPr>
        <w:t>optické kabely</w:t>
      </w:r>
      <w:r w:rsidRPr="00A11804">
        <w:rPr>
          <w:snapToGrid w:val="0"/>
          <w:highlight w:val="red"/>
        </w:rPr>
        <w:tab/>
        <w:t>všeob. specifikace – IEC/EN 60793, EN 60794-1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snapToGrid w:val="0"/>
          <w:highlight w:val="red"/>
        </w:rPr>
      </w:pPr>
      <w:r w:rsidRPr="00A11804">
        <w:rPr>
          <w:snapToGrid w:val="0"/>
          <w:highlight w:val="red"/>
        </w:rPr>
        <w:tab/>
        <w:t>výrobní specifikace - EN 60794-2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snapToGrid w:val="0"/>
          <w:highlight w:val="red"/>
        </w:rPr>
      </w:pPr>
      <w:r w:rsidRPr="00A11804">
        <w:rPr>
          <w:snapToGrid w:val="0"/>
          <w:highlight w:val="red"/>
        </w:rPr>
        <w:tab/>
        <w:t>specifikace pro ukládání - EN 60794-3</w:t>
      </w:r>
    </w:p>
    <w:p w:rsidR="009D3588" w:rsidRPr="00A11804" w:rsidRDefault="009D3588" w:rsidP="00EF2E3D">
      <w:pPr>
        <w:tabs>
          <w:tab w:val="left" w:pos="3960"/>
        </w:tabs>
        <w:ind w:left="3960" w:hanging="3600"/>
        <w:rPr>
          <w:snapToGrid w:val="0"/>
          <w:highlight w:val="red"/>
        </w:rPr>
      </w:pPr>
      <w:r w:rsidRPr="00A11804">
        <w:rPr>
          <w:snapToGrid w:val="0"/>
          <w:highlight w:val="red"/>
        </w:rPr>
        <w:tab/>
        <w:t>aplikace – IEEE 802.3, IEEE 802.5, ANSI X3T9-6, ATM (155, 622, …)</w:t>
      </w:r>
    </w:p>
    <w:p w:rsidR="009D3588" w:rsidRDefault="009D3588" w:rsidP="00EF2E3D">
      <w:pPr>
        <w:tabs>
          <w:tab w:val="left" w:pos="3960"/>
        </w:tabs>
        <w:ind w:left="3960" w:hanging="3600"/>
        <w:rPr>
          <w:snapToGrid w:val="0"/>
        </w:rPr>
      </w:pPr>
      <w:r w:rsidRPr="00A11804">
        <w:rPr>
          <w:snapToGrid w:val="0"/>
          <w:highlight w:val="red"/>
        </w:rPr>
        <w:tab/>
        <w:t>zkoušky plynů vznikajících při hoření a šíření plamene – EN 50266, EN 50267, EN 61034</w:t>
      </w:r>
    </w:p>
    <w:p w:rsidR="009D3588" w:rsidRDefault="009D3588" w:rsidP="00EF2E3D">
      <w:pPr>
        <w:pStyle w:val="Heading2"/>
        <w:numPr>
          <w:ilvl w:val="0"/>
          <w:numId w:val="0"/>
        </w:numPr>
        <w:tabs>
          <w:tab w:val="left" w:pos="708"/>
        </w:tabs>
        <w:rPr>
          <w:snapToGrid w:val="0"/>
        </w:rPr>
      </w:pPr>
    </w:p>
    <w:sectPr w:rsidR="009D3588" w:rsidSect="004C0F7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588" w:rsidRDefault="009D3588">
      <w:r>
        <w:separator/>
      </w:r>
    </w:p>
  </w:endnote>
  <w:endnote w:type="continuationSeparator" w:id="0">
    <w:p w:rsidR="009D3588" w:rsidRDefault="009D3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588" w:rsidRDefault="009D3588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9D3588" w:rsidRDefault="009D3588" w:rsidP="00327826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Novostavba objektu ZZS Plzeňského kraje </w:t>
    </w:r>
    <w:r>
      <w:rPr>
        <w:b/>
        <w:bCs/>
        <w:sz w:val="18"/>
        <w:szCs w:val="18"/>
      </w:rPr>
      <w:tab/>
      <w:t>z.č.: A 25 – 10 – P</w:t>
    </w:r>
    <w:r>
      <w:rPr>
        <w:b/>
        <w:bCs/>
        <w:sz w:val="18"/>
        <w:szCs w:val="18"/>
      </w:rPr>
      <w:tab/>
      <w:t xml:space="preserve">Strana </w:t>
    </w:r>
    <w:r>
      <w:rPr>
        <w:rStyle w:val="PageNumber"/>
        <w:b/>
        <w:bCs/>
        <w:sz w:val="18"/>
        <w:szCs w:val="18"/>
      </w:rPr>
      <w:fldChar w:fldCharType="begin"/>
    </w:r>
    <w:r>
      <w:rPr>
        <w:rStyle w:val="PageNumber"/>
        <w:b/>
        <w:bCs/>
        <w:sz w:val="18"/>
        <w:szCs w:val="18"/>
      </w:rPr>
      <w:instrText xml:space="preserve"> PAGE </w:instrText>
    </w:r>
    <w:r>
      <w:rPr>
        <w:rStyle w:val="PageNumber"/>
        <w:b/>
        <w:bCs/>
        <w:sz w:val="18"/>
        <w:szCs w:val="18"/>
      </w:rPr>
      <w:fldChar w:fldCharType="separate"/>
    </w:r>
    <w:r>
      <w:rPr>
        <w:rStyle w:val="PageNumber"/>
        <w:b/>
        <w:bCs/>
        <w:noProof/>
        <w:sz w:val="18"/>
        <w:szCs w:val="18"/>
      </w:rPr>
      <w:t>2</w:t>
    </w:r>
    <w:r>
      <w:rPr>
        <w:rStyle w:val="PageNumber"/>
        <w:b/>
        <w:bCs/>
        <w:sz w:val="18"/>
        <w:szCs w:val="18"/>
      </w:rPr>
      <w:fldChar w:fldCharType="end"/>
    </w:r>
    <w:r>
      <w:rPr>
        <w:rStyle w:val="PageNumber"/>
        <w:b/>
        <w:bCs/>
        <w:sz w:val="18"/>
        <w:szCs w:val="18"/>
      </w:rPr>
      <w:t>/</w:t>
    </w:r>
    <w:fldSimple w:instr=" SECTIONPAGES  \* MERGEFORMAT ">
      <w:r w:rsidRPr="00AA4DD5">
        <w:rPr>
          <w:b/>
          <w:bCs/>
          <w:noProof/>
          <w:sz w:val="18"/>
          <w:szCs w:val="18"/>
        </w:rPr>
        <w:t>3</w:t>
      </w:r>
    </w:fldSimple>
  </w:p>
  <w:p w:rsidR="009D3588" w:rsidRDefault="009D3588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588" w:rsidRDefault="009D3588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>Jihlava, leden 2011</w:t>
    </w:r>
    <w:r>
      <w:rPr>
        <w:snapToGrid w:val="0"/>
      </w:rPr>
      <w:tab/>
    </w:r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ing. Miloš Polický</w:t>
    </w:r>
  </w:p>
  <w:p w:rsidR="009D3588" w:rsidRDefault="009D3588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9D3588" w:rsidRDefault="009D3588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588" w:rsidRDefault="009D3588">
      <w:r>
        <w:separator/>
      </w:r>
    </w:p>
  </w:footnote>
  <w:footnote w:type="continuationSeparator" w:id="0">
    <w:p w:rsidR="009D3588" w:rsidRDefault="009D3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588" w:rsidRDefault="009D3588">
    <w:pPr>
      <w:pStyle w:val="Head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Mrštíkova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9D3588" w:rsidRDefault="009D3588">
    <w:pPr>
      <w:pStyle w:val="Head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+420 567 312 455     www.penta.ji.cz     e-mail: penta@penta.ji.cz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588" w:rsidRDefault="009D3588" w:rsidP="00B14207">
    <w:pPr>
      <w:pStyle w:val="Header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32pt;height:36pt">
          <v:imagedata r:id="rId1" o:title=""/>
        </v:shape>
      </w:pict>
    </w:r>
  </w:p>
  <w:p w:rsidR="009D3588" w:rsidRDefault="009D3588" w:rsidP="00B14207">
    <w:pPr>
      <w:pStyle w:val="Header"/>
      <w:rPr>
        <w:sz w:val="18"/>
        <w:szCs w:val="18"/>
      </w:rPr>
    </w:pPr>
  </w:p>
  <w:p w:rsidR="009D3588" w:rsidRDefault="009D3588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Mrštíkova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586 01   Jihlava</w:t>
    </w:r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28FAC4"/>
    <w:lvl w:ilvl="0">
      <w:numFmt w:val="decimal"/>
      <w:pStyle w:val="Heading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98538F"/>
    <w:multiLevelType w:val="singleLevel"/>
    <w:tmpl w:val="600E8B14"/>
    <w:lvl w:ilvl="0">
      <w:start w:val="1"/>
      <w:numFmt w:val="upperLetter"/>
      <w:pStyle w:val="Heading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9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0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33B72289"/>
    <w:multiLevelType w:val="singleLevel"/>
    <w:tmpl w:val="FE1C41B8"/>
    <w:lvl w:ilvl="0">
      <w:start w:val="1"/>
      <w:numFmt w:val="low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460672"/>
    <w:multiLevelType w:val="singleLevel"/>
    <w:tmpl w:val="E8F45D1C"/>
    <w:lvl w:ilvl="0">
      <w:start w:val="1"/>
      <w:numFmt w:val="bullet"/>
      <w:pStyle w:val="Heading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7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2"/>
  </w:num>
  <w:num w:numId="7">
    <w:abstractNumId w:val="9"/>
  </w:num>
  <w:num w:numId="8">
    <w:abstractNumId w:val="9"/>
  </w:num>
  <w:num w:numId="9">
    <w:abstractNumId w:val="3"/>
  </w:num>
  <w:num w:numId="10">
    <w:abstractNumId w:val="11"/>
  </w:num>
  <w:num w:numId="11">
    <w:abstractNumId w:val="18"/>
  </w:num>
  <w:num w:numId="12">
    <w:abstractNumId w:val="16"/>
  </w:num>
  <w:num w:numId="13">
    <w:abstractNumId w:val="17"/>
  </w:num>
  <w:num w:numId="14">
    <w:abstractNumId w:val="8"/>
  </w:num>
  <w:num w:numId="15">
    <w:abstractNumId w:val="5"/>
  </w:num>
  <w:num w:numId="16">
    <w:abstractNumId w:val="4"/>
  </w:num>
  <w:num w:numId="17">
    <w:abstractNumId w:val="12"/>
  </w:num>
  <w:num w:numId="18">
    <w:abstractNumId w:val="7"/>
  </w:num>
  <w:num w:numId="19">
    <w:abstractNumId w:val="10"/>
  </w:num>
  <w:num w:numId="20">
    <w:abstractNumId w:val="13"/>
    <w:lvlOverride w:ilvl="0">
      <w:startOverride w:val="1"/>
    </w:lvlOverride>
  </w:num>
  <w:num w:numId="21">
    <w:abstractNumId w:val="7"/>
  </w:num>
  <w:num w:numId="22">
    <w:abstractNumId w:val="13"/>
  </w:num>
  <w:num w:numId="23">
    <w:abstractNumId w:val="0"/>
    <w:lvlOverride w:ilvl="0">
      <w:lvl w:ilvl="0">
        <w:start w:val="1"/>
        <w:numFmt w:val="bullet"/>
        <w:pStyle w:val="Heading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15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4CF"/>
    <w:rsid w:val="0000450D"/>
    <w:rsid w:val="0001080F"/>
    <w:rsid w:val="00052738"/>
    <w:rsid w:val="000E248F"/>
    <w:rsid w:val="00145CF4"/>
    <w:rsid w:val="001727E6"/>
    <w:rsid w:val="00187DF6"/>
    <w:rsid w:val="001D2F6E"/>
    <w:rsid w:val="002C0651"/>
    <w:rsid w:val="002E0C44"/>
    <w:rsid w:val="00305B40"/>
    <w:rsid w:val="00327826"/>
    <w:rsid w:val="00353F94"/>
    <w:rsid w:val="003777DA"/>
    <w:rsid w:val="003F6C62"/>
    <w:rsid w:val="00461578"/>
    <w:rsid w:val="004C0F75"/>
    <w:rsid w:val="004C2FCE"/>
    <w:rsid w:val="004E5373"/>
    <w:rsid w:val="00532BB9"/>
    <w:rsid w:val="00556CCC"/>
    <w:rsid w:val="005A67DC"/>
    <w:rsid w:val="005C2972"/>
    <w:rsid w:val="005E48B7"/>
    <w:rsid w:val="0060059F"/>
    <w:rsid w:val="0060194C"/>
    <w:rsid w:val="00610FB9"/>
    <w:rsid w:val="00627BC8"/>
    <w:rsid w:val="0063242D"/>
    <w:rsid w:val="006C04CF"/>
    <w:rsid w:val="006C4AB8"/>
    <w:rsid w:val="006C5F7C"/>
    <w:rsid w:val="006E0801"/>
    <w:rsid w:val="007006B5"/>
    <w:rsid w:val="00701BDC"/>
    <w:rsid w:val="007F4826"/>
    <w:rsid w:val="008D15D4"/>
    <w:rsid w:val="00921CAA"/>
    <w:rsid w:val="00971ABE"/>
    <w:rsid w:val="009D3588"/>
    <w:rsid w:val="009D6F2C"/>
    <w:rsid w:val="009E00D9"/>
    <w:rsid w:val="009F5803"/>
    <w:rsid w:val="00A11804"/>
    <w:rsid w:val="00A20CE1"/>
    <w:rsid w:val="00A2721F"/>
    <w:rsid w:val="00A621BE"/>
    <w:rsid w:val="00A76132"/>
    <w:rsid w:val="00A809A6"/>
    <w:rsid w:val="00AA4DD5"/>
    <w:rsid w:val="00B14207"/>
    <w:rsid w:val="00B70B31"/>
    <w:rsid w:val="00B86843"/>
    <w:rsid w:val="00B90E95"/>
    <w:rsid w:val="00BA4BE6"/>
    <w:rsid w:val="00BB5E9D"/>
    <w:rsid w:val="00BD6839"/>
    <w:rsid w:val="00BF1A66"/>
    <w:rsid w:val="00C61D44"/>
    <w:rsid w:val="00C64D23"/>
    <w:rsid w:val="00CC5FDF"/>
    <w:rsid w:val="00CC7A59"/>
    <w:rsid w:val="00CE47EA"/>
    <w:rsid w:val="00D86E3A"/>
    <w:rsid w:val="00D92BFA"/>
    <w:rsid w:val="00DA3853"/>
    <w:rsid w:val="00DB1E7C"/>
    <w:rsid w:val="00DD0523"/>
    <w:rsid w:val="00DD1318"/>
    <w:rsid w:val="00E4309E"/>
    <w:rsid w:val="00E63956"/>
    <w:rsid w:val="00EA4F51"/>
    <w:rsid w:val="00EF2E3D"/>
    <w:rsid w:val="00F71623"/>
    <w:rsid w:val="00F81BAC"/>
    <w:rsid w:val="00F9000E"/>
    <w:rsid w:val="00F93BAD"/>
    <w:rsid w:val="00FA6143"/>
    <w:rsid w:val="00FB219F"/>
    <w:rsid w:val="00FD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1D44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Heading3">
    <w:name w:val="heading 3"/>
    <w:basedOn w:val="Normal"/>
    <w:next w:val="Normln1"/>
    <w:link w:val="Heading3Char"/>
    <w:uiPriority w:val="99"/>
    <w:qFormat/>
    <w:rsid w:val="00C61D44"/>
    <w:pPr>
      <w:keepNext/>
      <w:widowControl w:val="0"/>
      <w:numPr>
        <w:numId w:val="22"/>
      </w:numPr>
      <w:suppressAutoHyphens w:val="0"/>
      <w:spacing w:before="240"/>
      <w:outlineLvl w:val="2"/>
    </w:pPr>
    <w:rPr>
      <w:b/>
      <w:bCs/>
    </w:rPr>
  </w:style>
  <w:style w:type="paragraph" w:styleId="Heading4">
    <w:name w:val="heading 4"/>
    <w:basedOn w:val="Normal"/>
    <w:next w:val="Normln1"/>
    <w:link w:val="Heading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E48B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E48B7"/>
    <w:rPr>
      <w:rFonts w:ascii="Cambria" w:hAnsi="Cambria" w:cs="Times New Roman"/>
    </w:rPr>
  </w:style>
  <w:style w:type="paragraph" w:styleId="Title">
    <w:name w:val="Title"/>
    <w:basedOn w:val="Normal"/>
    <w:link w:val="Title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61D44"/>
    <w:pPr>
      <w:ind w:left="540" w:hanging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C61D44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al"/>
    <w:uiPriority w:val="99"/>
    <w:rsid w:val="00C61D44"/>
    <w:pPr>
      <w:ind w:firstLine="709"/>
      <w:jc w:val="both"/>
    </w:pPr>
  </w:style>
  <w:style w:type="character" w:styleId="PageNumber">
    <w:name w:val="page number"/>
    <w:basedOn w:val="DefaultParagraphFont"/>
    <w:uiPriority w:val="99"/>
    <w:rsid w:val="00C61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4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451</Words>
  <Characters>2665</Characters>
  <Application>Microsoft Office Outlook</Application>
  <DocSecurity>0</DocSecurity>
  <Lines>0</Lines>
  <Paragraphs>0</Paragraphs>
  <ScaleCrop>false</ScaleCrop>
  <Company>---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Jiří Brož</cp:lastModifiedBy>
  <cp:revision>3</cp:revision>
  <cp:lastPrinted>2006-10-18T07:01:00Z</cp:lastPrinted>
  <dcterms:created xsi:type="dcterms:W3CDTF">2011-01-14T08:11:00Z</dcterms:created>
  <dcterms:modified xsi:type="dcterms:W3CDTF">2011-01-14T08:12:00Z</dcterms:modified>
</cp:coreProperties>
</file>